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2D17" w:rsidRPr="004E52F0" w:rsidRDefault="00722D17" w:rsidP="00722D17">
      <w:pPr>
        <w:spacing w:line="560" w:lineRule="exact"/>
        <w:rPr>
          <w:rFonts w:ascii="黑体" w:eastAsia="黑体" w:hAnsi="黑体" w:cs="仿宋"/>
          <w:sz w:val="32"/>
          <w:szCs w:val="32"/>
        </w:rPr>
      </w:pPr>
      <w:r w:rsidRPr="004E52F0">
        <w:rPr>
          <w:rFonts w:ascii="黑体" w:eastAsia="黑体" w:hAnsi="黑体" w:cs="仿宋" w:hint="eastAsia"/>
          <w:sz w:val="32"/>
          <w:szCs w:val="32"/>
        </w:rPr>
        <w:t>附件2</w:t>
      </w:r>
    </w:p>
    <w:p w:rsidR="00722D17" w:rsidRDefault="00722D17" w:rsidP="00722D17">
      <w:pPr>
        <w:spacing w:line="560" w:lineRule="exact"/>
        <w:rPr>
          <w:rFonts w:ascii="仿宋" w:eastAsia="仿宋" w:hAnsi="仿宋" w:cs="仿宋"/>
          <w:sz w:val="32"/>
          <w:szCs w:val="32"/>
        </w:rPr>
      </w:pPr>
    </w:p>
    <w:p w:rsidR="00722D17" w:rsidRDefault="00722D17" w:rsidP="00722D17">
      <w:pPr>
        <w:spacing w:line="560" w:lineRule="exact"/>
        <w:jc w:val="center"/>
        <w:rPr>
          <w:rFonts w:ascii="方正小标宋简体" w:eastAsia="方正小标宋简体" w:hAnsi="方正小标宋简体" w:cs="方正小标宋简体"/>
          <w:kern w:val="0"/>
          <w:sz w:val="44"/>
          <w:szCs w:val="44"/>
          <w:lang w:bidi="ar"/>
        </w:rPr>
      </w:pPr>
      <w:r>
        <w:rPr>
          <w:rFonts w:ascii="方正小标宋简体" w:eastAsia="方正小标宋简体" w:hAnsi="方正小标宋简体" w:cs="方正小标宋简体" w:hint="eastAsia"/>
          <w:kern w:val="0"/>
          <w:sz w:val="44"/>
          <w:szCs w:val="44"/>
          <w:lang w:bidi="ar"/>
        </w:rPr>
        <w:t>成都市本级政府集中采购项目执行表</w:t>
      </w:r>
    </w:p>
    <w:p w:rsidR="00722D17" w:rsidRDefault="00722D17" w:rsidP="00722D17">
      <w:pPr>
        <w:spacing w:line="560" w:lineRule="exact"/>
        <w:jc w:val="center"/>
        <w:rPr>
          <w:rFonts w:ascii="方正小标宋简体" w:eastAsia="方正小标宋简体" w:hAnsi="方正小标宋简体" w:cs="方正小标宋简体"/>
          <w:kern w:val="0"/>
          <w:sz w:val="44"/>
          <w:szCs w:val="44"/>
          <w:lang w:bidi="ar"/>
        </w:rPr>
      </w:pPr>
    </w:p>
    <w:tbl>
      <w:tblPr>
        <w:tblW w:w="5000" w:type="pct"/>
        <w:jc w:val="center"/>
        <w:tblLook w:val="04A0" w:firstRow="1" w:lastRow="0" w:firstColumn="1" w:lastColumn="0" w:noHBand="0" w:noVBand="1"/>
      </w:tblPr>
      <w:tblGrid>
        <w:gridCol w:w="580"/>
        <w:gridCol w:w="1371"/>
        <w:gridCol w:w="1527"/>
        <w:gridCol w:w="2448"/>
        <w:gridCol w:w="2370"/>
      </w:tblGrid>
      <w:tr w:rsidR="00722D17" w:rsidTr="00A057C2">
        <w:trPr>
          <w:trHeight w:hRule="exact" w:val="284"/>
          <w:tblHeader/>
          <w:jc w:val="center"/>
        </w:trPr>
        <w:tc>
          <w:tcPr>
            <w:tcW w:w="358" w:type="pct"/>
            <w:vMerge w:val="restart"/>
            <w:tcBorders>
              <w:top w:val="single" w:sz="4" w:space="0" w:color="auto"/>
              <w:left w:val="single" w:sz="4" w:space="0" w:color="auto"/>
              <w:bottom w:val="single" w:sz="4" w:space="0" w:color="auto"/>
              <w:right w:val="single" w:sz="4" w:space="0" w:color="auto"/>
            </w:tcBorders>
            <w:vAlign w:val="center"/>
          </w:tcPr>
          <w:p w:rsidR="00722D17" w:rsidRPr="008A38EF" w:rsidRDefault="00722D17" w:rsidP="00A057C2">
            <w:pPr>
              <w:snapToGrid w:val="0"/>
              <w:spacing w:line="300" w:lineRule="exact"/>
              <w:jc w:val="center"/>
              <w:rPr>
                <w:rFonts w:ascii="黑体" w:eastAsia="黑体" w:hAnsi="黑体" w:cs="宋体"/>
              </w:rPr>
            </w:pPr>
            <w:r w:rsidRPr="008A38EF">
              <w:rPr>
                <w:rFonts w:ascii="黑体" w:eastAsia="黑体" w:hAnsi="黑体" w:cs="宋体" w:hint="eastAsia"/>
              </w:rPr>
              <w:t>序号</w:t>
            </w:r>
          </w:p>
        </w:tc>
        <w:tc>
          <w:tcPr>
            <w:tcW w:w="794" w:type="pct"/>
            <w:vMerge w:val="restart"/>
            <w:tcBorders>
              <w:top w:val="single" w:sz="4" w:space="0" w:color="auto"/>
              <w:left w:val="single" w:sz="4" w:space="0" w:color="auto"/>
              <w:bottom w:val="single" w:sz="4" w:space="0" w:color="auto"/>
              <w:right w:val="single" w:sz="4" w:space="0" w:color="auto"/>
            </w:tcBorders>
            <w:vAlign w:val="center"/>
          </w:tcPr>
          <w:p w:rsidR="00722D17" w:rsidRPr="008A38EF" w:rsidRDefault="00722D17" w:rsidP="00A057C2">
            <w:pPr>
              <w:snapToGrid w:val="0"/>
              <w:spacing w:line="300" w:lineRule="exact"/>
              <w:jc w:val="center"/>
              <w:rPr>
                <w:rFonts w:ascii="黑体" w:eastAsia="黑体" w:hAnsi="黑体" w:cs="宋体"/>
              </w:rPr>
            </w:pPr>
            <w:r w:rsidRPr="008A38EF">
              <w:rPr>
                <w:rFonts w:ascii="黑体" w:eastAsia="黑体" w:hAnsi="黑体" w:cs="宋体" w:hint="eastAsia"/>
              </w:rPr>
              <w:t>编码</w:t>
            </w:r>
          </w:p>
        </w:tc>
        <w:tc>
          <w:tcPr>
            <w:tcW w:w="929" w:type="pct"/>
            <w:vMerge w:val="restart"/>
            <w:tcBorders>
              <w:top w:val="single" w:sz="4" w:space="0" w:color="auto"/>
              <w:left w:val="single" w:sz="4" w:space="0" w:color="auto"/>
              <w:bottom w:val="single" w:sz="4" w:space="0" w:color="auto"/>
              <w:right w:val="single" w:sz="4" w:space="0" w:color="auto"/>
            </w:tcBorders>
            <w:vAlign w:val="center"/>
          </w:tcPr>
          <w:p w:rsidR="00722D17" w:rsidRPr="008A38EF" w:rsidRDefault="00722D17" w:rsidP="00A057C2">
            <w:pPr>
              <w:snapToGrid w:val="0"/>
              <w:spacing w:line="300" w:lineRule="exact"/>
              <w:jc w:val="center"/>
              <w:rPr>
                <w:rFonts w:ascii="黑体" w:eastAsia="黑体" w:hAnsi="黑体" w:cs="宋体"/>
              </w:rPr>
            </w:pPr>
            <w:r w:rsidRPr="008A38EF">
              <w:rPr>
                <w:rFonts w:ascii="黑体" w:eastAsia="黑体" w:hAnsi="黑体" w:cs="宋体" w:hint="eastAsia"/>
              </w:rPr>
              <w:t>品目</w:t>
            </w:r>
          </w:p>
        </w:tc>
        <w:tc>
          <w:tcPr>
            <w:tcW w:w="2919" w:type="pct"/>
            <w:gridSpan w:val="2"/>
            <w:vMerge w:val="restart"/>
            <w:tcBorders>
              <w:top w:val="single" w:sz="4" w:space="0" w:color="auto"/>
              <w:left w:val="single" w:sz="4" w:space="0" w:color="auto"/>
              <w:bottom w:val="single" w:sz="4" w:space="0" w:color="auto"/>
              <w:right w:val="single" w:sz="4" w:space="0" w:color="auto"/>
            </w:tcBorders>
            <w:vAlign w:val="center"/>
          </w:tcPr>
          <w:p w:rsidR="00722D17" w:rsidRPr="008A38EF" w:rsidRDefault="00722D17" w:rsidP="00A057C2">
            <w:pPr>
              <w:snapToGrid w:val="0"/>
              <w:spacing w:line="300" w:lineRule="exact"/>
              <w:jc w:val="center"/>
              <w:rPr>
                <w:rFonts w:ascii="黑体" w:eastAsia="黑体" w:hAnsi="黑体" w:cs="宋体"/>
              </w:rPr>
            </w:pPr>
            <w:r w:rsidRPr="008A38EF">
              <w:rPr>
                <w:rFonts w:ascii="黑体" w:eastAsia="黑体" w:hAnsi="黑体" w:cs="宋体" w:hint="eastAsia"/>
              </w:rPr>
              <w:t>说明</w:t>
            </w:r>
          </w:p>
        </w:tc>
      </w:tr>
      <w:tr w:rsidR="00722D17" w:rsidTr="00A057C2">
        <w:trPr>
          <w:trHeight w:val="308"/>
          <w:tblHeader/>
          <w:jc w:val="center"/>
        </w:trPr>
        <w:tc>
          <w:tcPr>
            <w:tcW w:w="358"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794"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929"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2919" w:type="pct"/>
            <w:gridSpan w:val="2"/>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r>
      <w:tr w:rsidR="00722D17" w:rsidTr="00A057C2">
        <w:trPr>
          <w:trHeight w:val="572"/>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货物类</w:t>
            </w:r>
          </w:p>
        </w:tc>
        <w:tc>
          <w:tcPr>
            <w:tcW w:w="2919" w:type="pct"/>
            <w:gridSpan w:val="2"/>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r>
      <w:tr w:rsidR="00722D17" w:rsidTr="00A057C2">
        <w:trPr>
          <w:trHeight w:hRule="exact" w:val="1065"/>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A02010103</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服务器</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单项或批量采购预算在2万元以上</w:t>
            </w:r>
          </w:p>
        </w:tc>
      </w:tr>
      <w:tr w:rsidR="00722D17" w:rsidTr="00A057C2">
        <w:trPr>
          <w:trHeight w:hRule="exact" w:val="1071"/>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A02010104</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台式计算机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不包括图形工作站</w:t>
            </w:r>
          </w:p>
        </w:tc>
      </w:tr>
      <w:tr w:rsidR="00722D17" w:rsidTr="00A057C2">
        <w:trPr>
          <w:trHeight w:hRule="exact" w:val="1056"/>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3</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A02010105</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便携式计算机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不包括移动工作站</w:t>
            </w:r>
          </w:p>
        </w:tc>
      </w:tr>
      <w:tr w:rsidR="00722D17" w:rsidTr="00A057C2">
        <w:trPr>
          <w:trHeight w:hRule="exact" w:val="1101"/>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4</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A02010601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打印设备</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指喷墨打印机、激光打印机、针式打印机</w:t>
            </w:r>
          </w:p>
        </w:tc>
      </w:tr>
      <w:tr w:rsidR="00722D17" w:rsidTr="00A057C2">
        <w:trPr>
          <w:trHeight w:hRule="exact" w:val="928"/>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5</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A02010604</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显示设备</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单项或批量采购预算在2万元以上</w:t>
            </w:r>
          </w:p>
        </w:tc>
      </w:tr>
      <w:tr w:rsidR="00722D17" w:rsidTr="00A057C2">
        <w:trPr>
          <w:trHeight w:val="1403"/>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6</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A0201060901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扫描仪</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指平板式扫描仪、高速文档扫描仪、书刊扫描仪和胶片扫描仪，不包括档案、工程专用的大幅面扫描仪</w:t>
            </w:r>
          </w:p>
        </w:tc>
      </w:tr>
      <w:tr w:rsidR="00722D17" w:rsidTr="00A057C2">
        <w:trPr>
          <w:trHeight w:val="1395"/>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7</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A020108</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计算机软件</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适用于电子卖场（集采专区）竞价、反拍采购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指单项或批量采购预算2万元以上的非定制的通用商业软件，不包括行业专用软件</w:t>
            </w:r>
          </w:p>
        </w:tc>
      </w:tr>
      <w:tr w:rsidR="00722D17" w:rsidTr="00A057C2">
        <w:trPr>
          <w:trHeight w:hRule="exact" w:val="1216"/>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8</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复印机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r>
      <w:tr w:rsidR="00722D17" w:rsidTr="00A057C2">
        <w:trPr>
          <w:trHeight w:hRule="exact" w:val="969"/>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9</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A020202</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投影仪</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不包括用于测量、测绘等专用投影仪</w:t>
            </w:r>
          </w:p>
        </w:tc>
      </w:tr>
      <w:tr w:rsidR="00722D17" w:rsidTr="00A057C2">
        <w:trPr>
          <w:trHeight w:hRule="exact" w:val="1101"/>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lastRenderedPageBreak/>
              <w:t>10</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A020204</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多功能一体机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指具有打印、复印、传真等多种办公功能的设备</w:t>
            </w:r>
          </w:p>
        </w:tc>
      </w:tr>
      <w:tr w:rsidR="00722D17" w:rsidTr="00A057C2">
        <w:trPr>
          <w:trHeight w:val="1008"/>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11</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A020207</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LED显示屏</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单项或批量采购预算在5万元以上</w:t>
            </w:r>
          </w:p>
        </w:tc>
      </w:tr>
      <w:tr w:rsidR="00722D17" w:rsidTr="00A057C2">
        <w:trPr>
          <w:trHeight w:val="1119"/>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12</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A020208</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触控一体机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单项或批量采购预算在5万元以上，包括室内型、户外型触摸屏等</w:t>
            </w:r>
          </w:p>
        </w:tc>
      </w:tr>
      <w:tr w:rsidR="00722D17" w:rsidTr="00A057C2">
        <w:trPr>
          <w:trHeight w:val="993"/>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13</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A02021101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碎纸机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单项或批量采购预算在2万元以上</w:t>
            </w:r>
          </w:p>
        </w:tc>
      </w:tr>
      <w:tr w:rsidR="00722D17" w:rsidTr="00A057C2">
        <w:trPr>
          <w:trHeight w:val="979"/>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14</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A020305</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乘用车</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适用于电子卖场（集采专区）竞价、反拍采购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指轿车、越野车、商务车、其他乘用车（含新能源汽车）</w:t>
            </w:r>
          </w:p>
        </w:tc>
      </w:tr>
      <w:tr w:rsidR="00722D17" w:rsidTr="00A057C2">
        <w:trPr>
          <w:trHeight w:hRule="exact" w:val="1000"/>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15</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A020306</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客车</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适用于电子卖场（集采专区）竞价、反拍采购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指小型客车、大中型客车、其他客车（含新能源汽车）</w:t>
            </w:r>
          </w:p>
        </w:tc>
      </w:tr>
      <w:tr w:rsidR="00722D17" w:rsidTr="00A057C2">
        <w:trPr>
          <w:trHeight w:hRule="exact" w:val="986"/>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16</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A02051228</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电梯</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适用于电子卖场（集采专区）竞价、反拍采购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单项或批量采购预算在20万元以上</w:t>
            </w:r>
          </w:p>
        </w:tc>
      </w:tr>
      <w:tr w:rsidR="00722D17" w:rsidTr="00A057C2">
        <w:trPr>
          <w:trHeight w:val="851"/>
          <w:jc w:val="center"/>
        </w:trPr>
        <w:tc>
          <w:tcPr>
            <w:tcW w:w="358"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17</w:t>
            </w:r>
          </w:p>
        </w:tc>
        <w:tc>
          <w:tcPr>
            <w:tcW w:w="794"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A02061504</w:t>
            </w:r>
          </w:p>
        </w:tc>
        <w:tc>
          <w:tcPr>
            <w:tcW w:w="929"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不间断电源(UPS)</w:t>
            </w:r>
          </w:p>
        </w:tc>
        <w:tc>
          <w:tcPr>
            <w:tcW w:w="1483"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单项或者批量采购预算在2万元以上</w:t>
            </w:r>
          </w:p>
        </w:tc>
      </w:tr>
      <w:tr w:rsidR="00722D17" w:rsidTr="00A057C2">
        <w:trPr>
          <w:trHeight w:val="300"/>
          <w:jc w:val="center"/>
        </w:trPr>
        <w:tc>
          <w:tcPr>
            <w:tcW w:w="358"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794"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929"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83"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35"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r>
      <w:tr w:rsidR="00722D17" w:rsidTr="00A057C2">
        <w:trPr>
          <w:trHeight w:val="1774"/>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18</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A0206180203</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空调机</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指分体壁挂式、分体柜机式空调，不包括精密空调和多联式空调（指由一台或多台室外机与多台室内机组成的空调机组）</w:t>
            </w:r>
          </w:p>
        </w:tc>
      </w:tr>
      <w:tr w:rsidR="00722D17" w:rsidTr="00A057C2">
        <w:trPr>
          <w:trHeight w:val="1051"/>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19</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A06</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家具用具</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适用于电子卖场（集采专区）竞价、反拍采购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单项或批量采购预算在5万元以上通用办公家具</w:t>
            </w:r>
          </w:p>
        </w:tc>
      </w:tr>
      <w:tr w:rsidR="00722D17" w:rsidTr="00A057C2">
        <w:trPr>
          <w:trHeight w:val="1115"/>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20</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A090101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复印纸</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适用于电子卖场（集采专区）直购、竞价、反拍、团购采购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单项或批量采购预算在2万元以上</w:t>
            </w:r>
          </w:p>
        </w:tc>
      </w:tr>
      <w:tr w:rsidR="00722D17" w:rsidTr="00A057C2">
        <w:trPr>
          <w:trHeight w:val="916"/>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B</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工程类</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单项或批量采购预算在100万元以上</w:t>
            </w:r>
          </w:p>
        </w:tc>
      </w:tr>
      <w:tr w:rsidR="00722D17" w:rsidTr="00A057C2">
        <w:trPr>
          <w:trHeight w:val="1071"/>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lastRenderedPageBreak/>
              <w:t>21</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B0303</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拆除工程</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与建筑物、构筑物新建、改建、扩建无关的拆除工程</w:t>
            </w:r>
          </w:p>
        </w:tc>
      </w:tr>
      <w:tr w:rsidR="00722D17" w:rsidTr="00A057C2">
        <w:trPr>
          <w:trHeight w:val="1228"/>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22</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B07</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装修工程</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与建筑物、构筑物新建、改建、扩建无关的装修工程</w:t>
            </w:r>
          </w:p>
        </w:tc>
      </w:tr>
      <w:tr w:rsidR="00722D17" w:rsidTr="00A057C2">
        <w:trPr>
          <w:trHeight w:val="1085"/>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23</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B08</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修缮工程</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与建筑物、构筑物新建、改建、扩建无关的修缮工程</w:t>
            </w:r>
          </w:p>
        </w:tc>
      </w:tr>
      <w:tr w:rsidR="00722D17" w:rsidTr="00A057C2">
        <w:trPr>
          <w:trHeight w:val="1377"/>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24</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B99</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其他建设工程</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除单独的拆除、装修、修缮外，依法不进行招标投标的其他建设工程</w:t>
            </w:r>
          </w:p>
        </w:tc>
      </w:tr>
      <w:tr w:rsidR="00722D17" w:rsidTr="00A057C2">
        <w:trPr>
          <w:trHeight w:val="2435"/>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服务类</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单项或批量采购预算省级和成都市本级在 50万元，其他市本级和县级在30万元以上（车辆维修和保养服务、车辆加油服务、机动车保险服务除外）</w:t>
            </w:r>
          </w:p>
        </w:tc>
      </w:tr>
      <w:tr w:rsidR="00722D17" w:rsidTr="00A057C2">
        <w:trPr>
          <w:trHeight w:val="2600"/>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25</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C020399</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proofErr w:type="gramStart"/>
            <w:r>
              <w:rPr>
                <w:rFonts w:ascii="宋体" w:hAnsi="宋体" w:cs="宋体" w:hint="eastAsia"/>
              </w:rPr>
              <w:t>云计算</w:t>
            </w:r>
            <w:proofErr w:type="gramEnd"/>
            <w:r>
              <w:rPr>
                <w:rFonts w:ascii="宋体" w:hAnsi="宋体" w:cs="宋体" w:hint="eastAsia"/>
              </w:rPr>
              <w:t>服务</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指提供分布式计算、效用计算、负载均衡、并行计算、网络存储、热备份冗杂和虚拟化等计算机技术服务，以按需分配、弹性扩展的方式获得所需的计算资源与能力的服务</w:t>
            </w:r>
          </w:p>
        </w:tc>
      </w:tr>
      <w:tr w:rsidR="00722D17" w:rsidTr="00A057C2">
        <w:trPr>
          <w:trHeight w:val="851"/>
          <w:jc w:val="center"/>
        </w:trPr>
        <w:tc>
          <w:tcPr>
            <w:tcW w:w="358"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26</w:t>
            </w:r>
          </w:p>
        </w:tc>
        <w:tc>
          <w:tcPr>
            <w:tcW w:w="794"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C030102</w:t>
            </w:r>
          </w:p>
        </w:tc>
        <w:tc>
          <w:tcPr>
            <w:tcW w:w="929"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互联网接入服务</w:t>
            </w:r>
          </w:p>
        </w:tc>
        <w:tc>
          <w:tcPr>
            <w:tcW w:w="1483"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指利用接入服务器和相应的软硬件资源建立业务节点，并利用公用通信基础设施将业务节点与互联网骨干网相连接，提供接入互联网的服务</w:t>
            </w:r>
          </w:p>
        </w:tc>
      </w:tr>
      <w:tr w:rsidR="00722D17" w:rsidTr="00A057C2">
        <w:trPr>
          <w:trHeight w:val="1287"/>
          <w:jc w:val="center"/>
        </w:trPr>
        <w:tc>
          <w:tcPr>
            <w:tcW w:w="358"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794"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929"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83"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35"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r>
      <w:tr w:rsidR="00722D17" w:rsidTr="00A057C2">
        <w:trPr>
          <w:trHeight w:val="567"/>
          <w:jc w:val="center"/>
        </w:trPr>
        <w:tc>
          <w:tcPr>
            <w:tcW w:w="358"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27</w:t>
            </w:r>
          </w:p>
        </w:tc>
        <w:tc>
          <w:tcPr>
            <w:tcW w:w="794"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C050301</w:t>
            </w:r>
          </w:p>
        </w:tc>
        <w:tc>
          <w:tcPr>
            <w:tcW w:w="929"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车辆维修</w:t>
            </w:r>
            <w:proofErr w:type="gramStart"/>
            <w:r>
              <w:rPr>
                <w:rFonts w:ascii="宋体" w:hAnsi="宋体" w:cs="宋体" w:hint="eastAsia"/>
              </w:rPr>
              <w:t>和</w:t>
            </w:r>
            <w:proofErr w:type="gramEnd"/>
          </w:p>
          <w:p w:rsidR="00722D17" w:rsidRDefault="00722D17" w:rsidP="00A057C2">
            <w:pPr>
              <w:snapToGrid w:val="0"/>
              <w:spacing w:line="300" w:lineRule="exact"/>
              <w:jc w:val="center"/>
              <w:rPr>
                <w:rFonts w:ascii="宋体" w:hAnsi="宋体" w:cs="宋体"/>
              </w:rPr>
            </w:pPr>
            <w:r>
              <w:rPr>
                <w:rFonts w:ascii="宋体" w:hAnsi="宋体" w:cs="宋体" w:hint="eastAsia"/>
              </w:rPr>
              <w:t>保养服务</w:t>
            </w:r>
          </w:p>
        </w:tc>
        <w:tc>
          <w:tcPr>
            <w:tcW w:w="1483"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适用于定点采购</w:t>
            </w:r>
          </w:p>
        </w:tc>
        <w:tc>
          <w:tcPr>
            <w:tcW w:w="1435" w:type="pct"/>
            <w:vMerge w:val="restar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r>
      <w:tr w:rsidR="00722D17" w:rsidTr="00A057C2">
        <w:trPr>
          <w:trHeight w:hRule="exact" w:val="355"/>
          <w:jc w:val="center"/>
        </w:trPr>
        <w:tc>
          <w:tcPr>
            <w:tcW w:w="358"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794"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929"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83"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c>
          <w:tcPr>
            <w:tcW w:w="1435" w:type="pct"/>
            <w:vMerge/>
            <w:tcBorders>
              <w:top w:val="single" w:sz="4" w:space="0" w:color="auto"/>
              <w:left w:val="single" w:sz="4" w:space="0" w:color="auto"/>
              <w:bottom w:val="single" w:sz="4" w:space="0" w:color="auto"/>
              <w:right w:val="single" w:sz="4" w:space="0" w:color="auto"/>
            </w:tcBorders>
            <w:vAlign w:val="center"/>
          </w:tcPr>
          <w:p w:rsidR="00722D17" w:rsidRDefault="00722D17" w:rsidP="00A057C2">
            <w:pPr>
              <w:widowControl/>
              <w:snapToGrid w:val="0"/>
              <w:spacing w:line="300" w:lineRule="exact"/>
              <w:jc w:val="left"/>
              <w:rPr>
                <w:rFonts w:ascii="宋体" w:hAnsi="宋体" w:cs="宋体"/>
              </w:rPr>
            </w:pPr>
          </w:p>
        </w:tc>
      </w:tr>
      <w:tr w:rsidR="00722D17" w:rsidTr="00A057C2">
        <w:trPr>
          <w:trHeight w:hRule="exact" w:val="844"/>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lastRenderedPageBreak/>
              <w:t>28</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C050302</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车辆加油服务</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适用于定点采购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r>
      <w:tr w:rsidR="00722D17" w:rsidTr="00A057C2">
        <w:trPr>
          <w:trHeight w:hRule="exact" w:val="854"/>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29</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C081401</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印刷服务</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适用于电子卖场（集采专区）竞价采购</w:t>
            </w: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指本单位不能承担的印刷业务</w:t>
            </w:r>
          </w:p>
        </w:tc>
      </w:tr>
      <w:tr w:rsidR="00722D17" w:rsidTr="00A057C2">
        <w:trPr>
          <w:trHeight w:val="1884"/>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30</w:t>
            </w:r>
          </w:p>
        </w:tc>
        <w:tc>
          <w:tcPr>
            <w:tcW w:w="794"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C1204</w:t>
            </w:r>
          </w:p>
        </w:tc>
        <w:tc>
          <w:tcPr>
            <w:tcW w:w="929"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物业管理服务</w:t>
            </w:r>
          </w:p>
        </w:tc>
        <w:tc>
          <w:tcPr>
            <w:tcW w:w="1483"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p>
        </w:tc>
        <w:tc>
          <w:tcPr>
            <w:tcW w:w="1435" w:type="pct"/>
            <w:tcBorders>
              <w:top w:val="single" w:sz="4" w:space="0" w:color="auto"/>
              <w:left w:val="nil"/>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本单位物业管理服务部门不能承担的办公场所及其他公用场所水电供应维护、设备运行、门窗保养维护、保洁、园林绿化等的管理服务</w:t>
            </w:r>
          </w:p>
        </w:tc>
      </w:tr>
      <w:tr w:rsidR="00722D17" w:rsidTr="00A057C2">
        <w:trPr>
          <w:trHeight w:val="902"/>
          <w:jc w:val="center"/>
        </w:trPr>
        <w:tc>
          <w:tcPr>
            <w:tcW w:w="358"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31</w:t>
            </w:r>
          </w:p>
        </w:tc>
        <w:tc>
          <w:tcPr>
            <w:tcW w:w="794"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C15040201</w:t>
            </w:r>
          </w:p>
        </w:tc>
        <w:tc>
          <w:tcPr>
            <w:tcW w:w="929"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jc w:val="center"/>
              <w:rPr>
                <w:rFonts w:ascii="宋体" w:hAnsi="宋体" w:cs="宋体"/>
              </w:rPr>
            </w:pPr>
            <w:r>
              <w:rPr>
                <w:rFonts w:ascii="宋体" w:hAnsi="宋体" w:cs="宋体" w:hint="eastAsia"/>
              </w:rPr>
              <w:t>机动车保险</w:t>
            </w:r>
          </w:p>
          <w:p w:rsidR="00722D17" w:rsidRDefault="00722D17" w:rsidP="00A057C2">
            <w:pPr>
              <w:snapToGrid w:val="0"/>
              <w:spacing w:line="300" w:lineRule="exact"/>
              <w:jc w:val="center"/>
              <w:rPr>
                <w:rFonts w:ascii="宋体" w:hAnsi="宋体" w:cs="宋体"/>
              </w:rPr>
            </w:pPr>
            <w:r>
              <w:rPr>
                <w:rFonts w:ascii="宋体" w:hAnsi="宋体" w:cs="宋体" w:hint="eastAsia"/>
              </w:rPr>
              <w:t>服务</w:t>
            </w:r>
          </w:p>
        </w:tc>
        <w:tc>
          <w:tcPr>
            <w:tcW w:w="1483"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适用于定点采购</w:t>
            </w:r>
          </w:p>
        </w:tc>
        <w:tc>
          <w:tcPr>
            <w:tcW w:w="1435" w:type="pct"/>
            <w:tcBorders>
              <w:top w:val="single" w:sz="4" w:space="0" w:color="auto"/>
              <w:left w:val="single" w:sz="4" w:space="0" w:color="auto"/>
              <w:bottom w:val="single" w:sz="4" w:space="0" w:color="auto"/>
              <w:right w:val="single" w:sz="4" w:space="0" w:color="auto"/>
            </w:tcBorders>
            <w:vAlign w:val="center"/>
          </w:tcPr>
          <w:p w:rsidR="00722D17" w:rsidRDefault="00722D17" w:rsidP="00A057C2">
            <w:pPr>
              <w:snapToGrid w:val="0"/>
              <w:spacing w:line="300" w:lineRule="exact"/>
              <w:rPr>
                <w:rFonts w:ascii="宋体" w:hAnsi="宋体" w:cs="宋体"/>
              </w:rPr>
            </w:pPr>
            <w:r>
              <w:rPr>
                <w:rFonts w:ascii="宋体" w:hAnsi="宋体" w:cs="宋体" w:hint="eastAsia"/>
              </w:rPr>
              <w:t xml:space="preserve"> </w:t>
            </w:r>
          </w:p>
        </w:tc>
      </w:tr>
    </w:tbl>
    <w:p w:rsidR="00722D17" w:rsidRDefault="00722D17" w:rsidP="00722D17">
      <w:pPr>
        <w:spacing w:line="560" w:lineRule="exact"/>
        <w:rPr>
          <w:rFonts w:ascii="仿宋" w:eastAsia="仿宋" w:hAnsi="仿宋" w:cs="仿宋"/>
          <w:sz w:val="32"/>
          <w:szCs w:val="32"/>
        </w:rPr>
      </w:pPr>
    </w:p>
    <w:p w:rsidR="00E660A2" w:rsidRDefault="00E660A2">
      <w:bookmarkStart w:id="0" w:name="_GoBack"/>
      <w:bookmarkEnd w:id="0"/>
    </w:p>
    <w:sectPr w:rsidR="00E660A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2D17"/>
    <w:rsid w:val="00722D17"/>
    <w:rsid w:val="00E660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8674A82-85A3-45A7-A0B5-39EDBD2C66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22D17"/>
    <w:pPr>
      <w:widowControl w:val="0"/>
      <w:jc w:val="both"/>
    </w:pPr>
    <w:rPr>
      <w:rFonts w:ascii="Calibri" w:eastAsia="宋体" w:hAnsi="Calibri" w:cs="Calibri"/>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303</Words>
  <Characters>1732</Characters>
  <Application>Microsoft Office Word</Application>
  <DocSecurity>0</DocSecurity>
  <Lines>14</Lines>
  <Paragraphs>4</Paragraphs>
  <ScaleCrop>false</ScaleCrop>
  <Company/>
  <LinksUpToDate>false</LinksUpToDate>
  <CharactersWithSpaces>2031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1</cp:revision>
  <dcterms:created xsi:type="dcterms:W3CDTF">2021-12-23T02:08:00Z</dcterms:created>
  <dcterms:modified xsi:type="dcterms:W3CDTF">2021-12-23T02:08:00Z</dcterms:modified>
</cp:coreProperties>
</file>